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0"/>
          <w:szCs w:val="20"/>
        </w:rPr>
      </w:pPr>
      <w:r w:rsidDel="00000000" w:rsidR="00000000" w:rsidRPr="00000000">
        <w:rPr>
          <w:b w:val="1"/>
          <w:sz w:val="24"/>
          <w:szCs w:val="24"/>
          <w:rtl w:val="0"/>
        </w:rPr>
        <w:t xml:space="preserve">SCENARIO FOR EDUCATIONAL CLASSES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b w:val="1"/>
          <w:sz w:val="20"/>
          <w:szCs w:val="20"/>
          <w:rtl w:val="0"/>
        </w:rPr>
        <w:t xml:space="preserve">PART 1. OF SCENARIO</w:t>
      </w:r>
    </w:p>
    <w:tbl>
      <w:tblPr>
        <w:tblStyle w:val="Table1"/>
        <w:tblW w:w="90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7225"/>
        <w:tblGridChange w:id="0">
          <w:tblGrid>
            <w:gridCol w:w="1837"/>
            <w:gridCol w:w="7225"/>
          </w:tblGrid>
        </w:tblGridChange>
      </w:tblGrid>
      <w:tr>
        <w:trPr>
          <w:cantSplit w:val="0"/>
          <w:tblHeader w:val="0"/>
        </w:trPr>
        <w:tc>
          <w:tcPr>
            <w:shd w:fill="d9d9d9" w:val="clear"/>
          </w:tcPr>
          <w:p w:rsidR="00000000" w:rsidDel="00000000" w:rsidP="00000000" w:rsidRDefault="00000000" w:rsidRPr="00000000" w14:paraId="00000003">
            <w:pPr>
              <w:rPr>
                <w:b w:val="1"/>
                <w:sz w:val="20"/>
                <w:szCs w:val="20"/>
              </w:rPr>
            </w:pPr>
            <w:r w:rsidDel="00000000" w:rsidR="00000000" w:rsidRPr="00000000">
              <w:rPr>
                <w:b w:val="1"/>
                <w:sz w:val="20"/>
                <w:szCs w:val="20"/>
                <w:rtl w:val="0"/>
              </w:rPr>
              <w:t xml:space="preserve">THEME  OF CLASSES</w:t>
            </w:r>
          </w:p>
        </w:tc>
        <w:tc>
          <w:tcPr/>
          <w:p w:rsidR="00000000" w:rsidDel="00000000" w:rsidP="00000000" w:rsidRDefault="00000000" w:rsidRPr="00000000" w14:paraId="00000004">
            <w:pPr>
              <w:rPr>
                <w:i w:val="1"/>
              </w:rPr>
            </w:pPr>
            <w:r w:rsidDel="00000000" w:rsidR="00000000" w:rsidRPr="00000000">
              <w:rPr>
                <w:i w:val="1"/>
                <w:rtl w:val="0"/>
              </w:rPr>
              <w:t xml:space="preserve">The Value of Diversity</w:t>
            </w:r>
          </w:p>
        </w:tc>
      </w:tr>
      <w:tr>
        <w:trPr>
          <w:cantSplit w:val="0"/>
          <w:tblHeader w:val="0"/>
        </w:trPr>
        <w:tc>
          <w:tcPr>
            <w:shd w:fill="d9d9d9" w:val="clear"/>
          </w:tcPr>
          <w:p w:rsidR="00000000" w:rsidDel="00000000" w:rsidP="00000000" w:rsidRDefault="00000000" w:rsidRPr="00000000" w14:paraId="00000005">
            <w:pPr>
              <w:rPr>
                <w:b w:val="1"/>
                <w:sz w:val="20"/>
                <w:szCs w:val="20"/>
              </w:rPr>
            </w:pPr>
            <w:r w:rsidDel="00000000" w:rsidR="00000000" w:rsidRPr="00000000">
              <w:rPr>
                <w:b w:val="1"/>
                <w:sz w:val="20"/>
                <w:szCs w:val="20"/>
                <w:rtl w:val="0"/>
              </w:rPr>
              <w:t xml:space="preserve">TOPIC</w:t>
            </w:r>
          </w:p>
        </w:tc>
        <w:tc>
          <w:tcPr/>
          <w:p w:rsidR="00000000" w:rsidDel="00000000" w:rsidP="00000000" w:rsidRDefault="00000000" w:rsidRPr="00000000" w14:paraId="00000006">
            <w:pPr>
              <w:rPr>
                <w:i w:val="1"/>
              </w:rPr>
            </w:pPr>
            <w:r w:rsidDel="00000000" w:rsidR="00000000" w:rsidRPr="00000000">
              <w:rPr>
                <w:i w:val="1"/>
                <w:rtl w:val="0"/>
              </w:rPr>
              <w:t xml:space="preserve">Unconscious Bias</w:t>
            </w:r>
          </w:p>
          <w:p w:rsidR="00000000" w:rsidDel="00000000" w:rsidP="00000000" w:rsidRDefault="00000000" w:rsidRPr="00000000" w14:paraId="00000007">
            <w:pPr>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rPr>
                <w:b w:val="1"/>
                <w:sz w:val="20"/>
                <w:szCs w:val="20"/>
              </w:rPr>
            </w:pPr>
            <w:r w:rsidDel="00000000" w:rsidR="00000000" w:rsidRPr="00000000">
              <w:rPr>
                <w:b w:val="1"/>
                <w:sz w:val="20"/>
                <w:szCs w:val="20"/>
                <w:rtl w:val="0"/>
              </w:rPr>
              <w:t xml:space="preserve">AUTHOR</w:t>
            </w:r>
          </w:p>
        </w:tc>
        <w:tc>
          <w:tcPr/>
          <w:p w:rsidR="00000000" w:rsidDel="00000000" w:rsidP="00000000" w:rsidRDefault="00000000" w:rsidRPr="00000000" w14:paraId="00000009">
            <w:pPr>
              <w:rPr>
                <w:i w:val="1"/>
              </w:rPr>
            </w:pPr>
            <w:r w:rsidDel="00000000" w:rsidR="00000000" w:rsidRPr="00000000">
              <w:rPr>
                <w:i w:val="1"/>
                <w:rtl w:val="0"/>
              </w:rPr>
              <w:t xml:space="preserve">Roderick Vassallo</w:t>
            </w:r>
          </w:p>
        </w:tc>
      </w:tr>
      <w:tr>
        <w:trPr>
          <w:cantSplit w:val="0"/>
          <w:tblHeader w:val="0"/>
        </w:trPr>
        <w:tc>
          <w:tcPr>
            <w:shd w:fill="d9d9d9" w:val="clear"/>
          </w:tcPr>
          <w:p w:rsidR="00000000" w:rsidDel="00000000" w:rsidP="00000000" w:rsidRDefault="00000000" w:rsidRPr="00000000" w14:paraId="0000000A">
            <w:pPr>
              <w:rPr>
                <w:b w:val="1"/>
                <w:sz w:val="20"/>
                <w:szCs w:val="20"/>
              </w:rPr>
            </w:pPr>
            <w:r w:rsidDel="00000000" w:rsidR="00000000" w:rsidRPr="00000000">
              <w:rPr>
                <w:b w:val="1"/>
                <w:sz w:val="20"/>
                <w:szCs w:val="20"/>
                <w:rtl w:val="0"/>
              </w:rPr>
              <w:t xml:space="preserve">DURATION OF CLASSES</w:t>
            </w:r>
          </w:p>
        </w:tc>
        <w:tc>
          <w:tcPr/>
          <w:p w:rsidR="00000000" w:rsidDel="00000000" w:rsidP="00000000" w:rsidRDefault="00000000" w:rsidRPr="00000000" w14:paraId="0000000B">
            <w:pPr>
              <w:rPr>
                <w:i w:val="1"/>
              </w:rPr>
            </w:pPr>
            <w:r w:rsidDel="00000000" w:rsidR="00000000" w:rsidRPr="00000000">
              <w:rPr>
                <w:i w:val="1"/>
                <w:rtl w:val="0"/>
              </w:rPr>
              <w:t xml:space="preserve">1,5 h</w:t>
            </w:r>
          </w:p>
        </w:tc>
      </w:tr>
      <w:tr>
        <w:trPr>
          <w:cantSplit w:val="0"/>
          <w:tblHeader w:val="0"/>
        </w:trPr>
        <w:tc>
          <w:tcPr>
            <w:shd w:fill="d9d9d9" w:val="clear"/>
          </w:tcPr>
          <w:p w:rsidR="00000000" w:rsidDel="00000000" w:rsidP="00000000" w:rsidRDefault="00000000" w:rsidRPr="00000000" w14:paraId="0000000C">
            <w:pPr>
              <w:rPr>
                <w:b w:val="1"/>
                <w:sz w:val="20"/>
                <w:szCs w:val="20"/>
              </w:rPr>
            </w:pPr>
            <w:r w:rsidDel="00000000" w:rsidR="00000000" w:rsidRPr="00000000">
              <w:rPr>
                <w:b w:val="1"/>
                <w:sz w:val="20"/>
                <w:szCs w:val="20"/>
                <w:rtl w:val="0"/>
              </w:rPr>
              <w:t xml:space="preserve">MODE</w:t>
            </w:r>
          </w:p>
        </w:tc>
        <w:tc>
          <w:tcPr/>
          <w:p w:rsidR="00000000" w:rsidDel="00000000" w:rsidP="00000000" w:rsidRDefault="00000000" w:rsidRPr="00000000" w14:paraId="0000000D">
            <w:pPr>
              <w:rPr>
                <w:i w:val="1"/>
              </w:rPr>
            </w:pPr>
            <w:r w:rsidDel="00000000" w:rsidR="00000000" w:rsidRPr="00000000">
              <w:rPr>
                <w:i w:val="1"/>
                <w:rtl w:val="0"/>
              </w:rPr>
              <w:t xml:space="preserve">Physical, online and/or hybrid</w:t>
            </w:r>
          </w:p>
        </w:tc>
      </w:tr>
      <w:tr>
        <w:trPr>
          <w:cantSplit w:val="0"/>
          <w:tblHeader w:val="0"/>
        </w:trPr>
        <w:tc>
          <w:tcPr>
            <w:shd w:fill="d9d9d9" w:val="clear"/>
          </w:tcPr>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KEYWORDS</w:t>
            </w:r>
          </w:p>
        </w:tc>
        <w:tc>
          <w:tcPr/>
          <w:p w:rsidR="00000000" w:rsidDel="00000000" w:rsidP="00000000" w:rsidRDefault="00000000" w:rsidRPr="00000000" w14:paraId="0000000F">
            <w:pPr>
              <w:rPr>
                <w:i w:val="1"/>
              </w:rPr>
            </w:pPr>
            <w:r w:rsidDel="00000000" w:rsidR="00000000" w:rsidRPr="00000000">
              <w:rPr>
                <w:i w:val="1"/>
                <w:rtl w:val="0"/>
              </w:rPr>
              <w:t xml:space="preserve">Discrimination, unconscious bias, implicit bias, diversity, equality, inclusion</w:t>
            </w:r>
          </w:p>
        </w:tc>
      </w:tr>
    </w:tbl>
    <w:p w:rsidR="00000000" w:rsidDel="00000000" w:rsidP="00000000" w:rsidRDefault="00000000" w:rsidRPr="00000000" w14:paraId="00000010">
      <w:pPr>
        <w:rPr>
          <w:b w:val="1"/>
          <w:sz w:val="20"/>
          <w:szCs w:val="20"/>
        </w:rPr>
      </w:pPr>
      <w:r w:rsidDel="00000000" w:rsidR="00000000" w:rsidRPr="00000000">
        <w:rPr>
          <w:rtl w:val="0"/>
        </w:rPr>
      </w:r>
    </w:p>
    <w:p w:rsidR="00000000" w:rsidDel="00000000" w:rsidP="00000000" w:rsidRDefault="00000000" w:rsidRPr="00000000" w14:paraId="00000011">
      <w:pPr>
        <w:rPr>
          <w:b w:val="1"/>
          <w:sz w:val="20"/>
          <w:szCs w:val="20"/>
        </w:rPr>
      </w:pPr>
      <w:r w:rsidDel="00000000" w:rsidR="00000000" w:rsidRPr="00000000">
        <w:rPr>
          <w:b w:val="1"/>
          <w:sz w:val="20"/>
          <w:szCs w:val="20"/>
          <w:rtl w:val="0"/>
        </w:rPr>
        <w:t xml:space="preserve">PART 2. OF SCENARIO</w:t>
      </w:r>
    </w:p>
    <w:tbl>
      <w:tblPr>
        <w:tblStyle w:val="Table2"/>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7"/>
        <w:gridCol w:w="7144"/>
        <w:tblGridChange w:id="0">
          <w:tblGrid>
            <w:gridCol w:w="1997"/>
            <w:gridCol w:w="7144"/>
          </w:tblGrid>
        </w:tblGridChange>
      </w:tblGrid>
      <w:tr>
        <w:trPr>
          <w:cantSplit w:val="0"/>
          <w:trHeight w:val="915" w:hRule="atLeast"/>
          <w:tblHeader w:val="0"/>
        </w:trPr>
        <w:tc>
          <w:tcPr>
            <w:shd w:fill="d9d9d9" w:val="clear"/>
            <w:vAlign w:val="center"/>
          </w:tcPr>
          <w:p w:rsidR="00000000" w:rsidDel="00000000" w:rsidP="00000000" w:rsidRDefault="00000000" w:rsidRPr="00000000" w14:paraId="00000012">
            <w:pPr>
              <w:rPr>
                <w:b w:val="1"/>
                <w:sz w:val="20"/>
                <w:szCs w:val="20"/>
              </w:rPr>
            </w:pPr>
            <w:r w:rsidDel="00000000" w:rsidR="00000000" w:rsidRPr="00000000">
              <w:rPr>
                <w:b w:val="1"/>
                <w:sz w:val="20"/>
                <w:szCs w:val="20"/>
                <w:rtl w:val="0"/>
              </w:rPr>
              <w:t xml:space="preserve">THE AIM OF THE CLASSES</w:t>
            </w:r>
          </w:p>
        </w:tc>
        <w:tc>
          <w:tcPr>
            <w:shd w:fill="d9d9d9" w:val="clear"/>
            <w:vAlign w:val="center"/>
          </w:tcPr>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understand the meaning of unconscious bias</w:t>
            </w: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identify different forms of unconscious bias</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take a number of implicit association tests</w:t>
            </w: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become aware of how to overcome our unconscious bias</w:t>
            </w:r>
            <w:r w:rsidDel="00000000" w:rsidR="00000000" w:rsidRPr="00000000">
              <w:rPr>
                <w:rtl w:val="0"/>
              </w:rPr>
            </w:r>
          </w:p>
        </w:tc>
      </w:tr>
      <w:tr>
        <w:trPr>
          <w:cantSplit w:val="0"/>
          <w:trHeight w:val="985" w:hRule="atLeast"/>
          <w:tblHeader w:val="0"/>
        </w:trPr>
        <w:tc>
          <w:tcPr>
            <w:shd w:fill="d9d9d9" w:val="clear"/>
            <w:vAlign w:val="center"/>
          </w:tcPr>
          <w:p w:rsidR="00000000" w:rsidDel="00000000" w:rsidP="00000000" w:rsidRDefault="00000000" w:rsidRPr="00000000" w14:paraId="00000017">
            <w:pPr>
              <w:rPr>
                <w:b w:val="1"/>
                <w:sz w:val="20"/>
                <w:szCs w:val="20"/>
              </w:rPr>
            </w:pPr>
            <w:r w:rsidDel="00000000" w:rsidR="00000000" w:rsidRPr="00000000">
              <w:rPr>
                <w:b w:val="1"/>
                <w:sz w:val="20"/>
                <w:szCs w:val="20"/>
                <w:rtl w:val="0"/>
              </w:rPr>
              <w:t xml:space="preserve">LEARNING OUTCOMES</w:t>
            </w:r>
          </w:p>
        </w:tc>
        <w:tc>
          <w:tcPr>
            <w:shd w:fill="d9d9d9" w:val="clear"/>
            <w:vAlign w:val="center"/>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 can recognise unconscious bias</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 can challenge others and themselves about implicit biases</w:t>
            </w:r>
            <w:r w:rsidDel="00000000" w:rsidR="00000000" w:rsidRPr="00000000">
              <w:rPr>
                <w:rtl w:val="0"/>
              </w:rPr>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learners can find ways how to overcome these implicit biases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B">
            <w:pPr>
              <w:rPr>
                <w:b w:val="1"/>
                <w:sz w:val="20"/>
                <w:szCs w:val="20"/>
              </w:rPr>
            </w:pPr>
            <w:r w:rsidDel="00000000" w:rsidR="00000000" w:rsidRPr="00000000">
              <w:rPr>
                <w:b w:val="1"/>
                <w:sz w:val="20"/>
                <w:szCs w:val="20"/>
                <w:rtl w:val="0"/>
              </w:rPr>
              <w:t xml:space="preserve">SUGGESTED TOOLS </w:t>
            </w:r>
          </w:p>
        </w:tc>
        <w:tc>
          <w:tcPr>
            <w:vAlign w:val="center"/>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PPT presentation</w:t>
            </w:r>
            <w:r w:rsidDel="00000000" w:rsidR="00000000" w:rsidRPr="00000000">
              <w:rPr>
                <w:rtl w:val="0"/>
              </w:rPr>
            </w:r>
          </w:p>
          <w:p w:rsidR="00000000" w:rsidDel="00000000" w:rsidP="00000000" w:rsidRDefault="00000000" w:rsidRPr="00000000" w14:paraId="0000001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online Implicit Association Tests (IAT)</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F">
            <w:pPr>
              <w:rPr>
                <w:b w:val="1"/>
                <w:sz w:val="20"/>
                <w:szCs w:val="20"/>
              </w:rPr>
            </w:pPr>
            <w:r w:rsidDel="00000000" w:rsidR="00000000" w:rsidRPr="00000000">
              <w:rPr>
                <w:b w:val="1"/>
                <w:sz w:val="20"/>
                <w:szCs w:val="20"/>
                <w:rtl w:val="0"/>
              </w:rPr>
              <w:t xml:space="preserve">TIPS / METHODOLOGICAL REMARKS</w:t>
            </w:r>
          </w:p>
        </w:tc>
        <w:tc>
          <w:tcPr>
            <w:vAlign w:val="center"/>
          </w:tcPr>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the presentation to assist you in the flow of the delivery</w:t>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the IATs to assess individual bias</w:t>
            </w:r>
          </w:p>
          <w:p w:rsidR="00000000" w:rsidDel="00000000" w:rsidP="00000000" w:rsidRDefault="00000000" w:rsidRPr="00000000" w14:paraId="0000002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of video to enforce the basic concepts and think of ways how to overcome unconscious bias</w:t>
            </w:r>
          </w:p>
        </w:tc>
      </w:tr>
      <w:tr>
        <w:trPr>
          <w:cantSplit w:val="0"/>
          <w:trHeight w:val="700" w:hRule="atLeast"/>
          <w:tblHeader w:val="0"/>
        </w:trPr>
        <w:tc>
          <w:tcPr>
            <w:shd w:fill="d9d9d9" w:val="clear"/>
            <w:vAlign w:val="center"/>
          </w:tcPr>
          <w:p w:rsidR="00000000" w:rsidDel="00000000" w:rsidP="00000000" w:rsidRDefault="00000000" w:rsidRPr="00000000" w14:paraId="00000023">
            <w:pPr>
              <w:rPr>
                <w:b w:val="1"/>
                <w:sz w:val="20"/>
                <w:szCs w:val="20"/>
              </w:rPr>
            </w:pPr>
            <w:r w:rsidDel="00000000" w:rsidR="00000000" w:rsidRPr="00000000">
              <w:rPr>
                <w:b w:val="1"/>
                <w:sz w:val="20"/>
                <w:szCs w:val="20"/>
                <w:rtl w:val="0"/>
              </w:rPr>
              <w:t xml:space="preserve">RISKS</w:t>
            </w:r>
          </w:p>
        </w:tc>
        <w:tc>
          <w:tcPr>
            <w:vAlign w:val="center"/>
          </w:tcPr>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health risks envisaged</w:t>
            </w:r>
            <w:r w:rsidDel="00000000" w:rsidR="00000000" w:rsidRPr="00000000">
              <w:rPr>
                <w:rtl w:val="0"/>
              </w:rPr>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tl w:val="0"/>
              </w:rPr>
              <w:t xml:space="preserve">Prepare 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lass environment to allow for a safe discussion</w:t>
            </w:r>
            <w:r w:rsidDel="00000000" w:rsidR="00000000" w:rsidRPr="00000000">
              <w:rPr>
                <w:rtl w:val="0"/>
              </w:rPr>
            </w:r>
          </w:p>
        </w:tc>
      </w:tr>
    </w:tbl>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sz w:val="20"/>
          <w:szCs w:val="20"/>
        </w:rPr>
      </w:pPr>
      <w:r w:rsidDel="00000000" w:rsidR="00000000" w:rsidRPr="00000000">
        <w:rPr>
          <w:b w:val="1"/>
          <w:sz w:val="20"/>
          <w:szCs w:val="20"/>
          <w:rtl w:val="0"/>
        </w:rPr>
        <w:t xml:space="preserve">PART 3. OF SCENARIO</w:t>
      </w:r>
    </w:p>
    <w:tbl>
      <w:tblPr>
        <w:tblStyle w:val="Table3"/>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3"/>
        <w:gridCol w:w="1969"/>
        <w:gridCol w:w="5319"/>
        <w:tblGridChange w:id="0">
          <w:tblGrid>
            <w:gridCol w:w="1853"/>
            <w:gridCol w:w="1969"/>
            <w:gridCol w:w="5319"/>
          </w:tblGrid>
        </w:tblGridChange>
      </w:tblGrid>
      <w:tr>
        <w:trPr>
          <w:cantSplit w:val="0"/>
          <w:trHeight w:val="700" w:hRule="atLeast"/>
          <w:tblHeader w:val="0"/>
        </w:trPr>
        <w:tc>
          <w:tcPr>
            <w:shd w:fill="d9d9d9" w:val="clear"/>
            <w:vAlign w:val="center"/>
          </w:tcPr>
          <w:p w:rsidR="00000000" w:rsidDel="00000000" w:rsidP="00000000" w:rsidRDefault="00000000" w:rsidRPr="00000000" w14:paraId="00000028">
            <w:pPr>
              <w:rPr>
                <w:b w:val="1"/>
                <w:sz w:val="20"/>
                <w:szCs w:val="20"/>
              </w:rPr>
            </w:pPr>
            <w:r w:rsidDel="00000000" w:rsidR="00000000" w:rsidRPr="00000000">
              <w:rPr>
                <w:b w:val="1"/>
                <w:sz w:val="20"/>
                <w:szCs w:val="20"/>
                <w:rtl w:val="0"/>
              </w:rPr>
              <w:t xml:space="preserve">LEARNING CONTENT - CHARACTERISTICS</w:t>
            </w:r>
          </w:p>
        </w:tc>
        <w:tc>
          <w:tcPr>
            <w:gridSpan w:val="2"/>
            <w:vAlign w:val="center"/>
          </w:tcPr>
          <w:p w:rsidR="00000000" w:rsidDel="00000000" w:rsidP="00000000" w:rsidRDefault="00000000" w:rsidRPr="00000000" w14:paraId="0000002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This session is mainly based on three sections: i) introducing the theme of unconscious bias, ii) presenting different forms of unconscious bias and take IATs and iii) trying to figure out ways how to overcome implicit bias.</w:t>
            </w:r>
          </w:p>
          <w:p w:rsidR="00000000" w:rsidDel="00000000" w:rsidP="00000000" w:rsidRDefault="00000000" w:rsidRPr="00000000" w14:paraId="0000002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These concepts are reinforced through interaction between the learners during the selection and taking of IATs part allowing self-reflection and discussions</w:t>
            </w:r>
            <w:r w:rsidDel="00000000" w:rsidR="00000000" w:rsidRPr="00000000">
              <w:rPr>
                <w:rtl w:val="0"/>
              </w:rPr>
            </w:r>
          </w:p>
          <w:p w:rsidR="00000000" w:rsidDel="00000000" w:rsidP="00000000" w:rsidRDefault="00000000" w:rsidRPr="00000000" w14:paraId="0000002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Allow room for discussions with your learners.</w:t>
            </w:r>
          </w:p>
        </w:tc>
      </w:tr>
      <w:tr>
        <w:trPr>
          <w:cantSplit w:val="0"/>
          <w:trHeight w:val="700" w:hRule="atLeast"/>
          <w:tblHeader w:val="0"/>
        </w:trPr>
        <w:tc>
          <w:tcPr>
            <w:shd w:fill="d9d9d9" w:val="clear"/>
            <w:vAlign w:val="center"/>
          </w:tcPr>
          <w:p w:rsidR="00000000" w:rsidDel="00000000" w:rsidP="00000000" w:rsidRDefault="00000000" w:rsidRPr="00000000" w14:paraId="0000002D">
            <w:pPr>
              <w:rPr>
                <w:b w:val="1"/>
                <w:sz w:val="20"/>
                <w:szCs w:val="20"/>
              </w:rPr>
            </w:pPr>
            <w:r w:rsidDel="00000000" w:rsidR="00000000" w:rsidRPr="00000000">
              <w:rPr>
                <w:b w:val="1"/>
                <w:sz w:val="20"/>
                <w:szCs w:val="20"/>
                <w:rtl w:val="0"/>
              </w:rPr>
              <w:t xml:space="preserve">BASIC TERMS</w:t>
            </w:r>
          </w:p>
        </w:tc>
        <w:tc>
          <w:tcPr>
            <w:gridSpan w:val="2"/>
            <w:vAlign w:val="center"/>
          </w:tcPr>
          <w:p w:rsidR="00000000" w:rsidDel="00000000" w:rsidP="00000000" w:rsidRDefault="00000000" w:rsidRPr="00000000" w14:paraId="0000002E">
            <w:pPr>
              <w:rPr/>
            </w:pPr>
            <w:r w:rsidDel="00000000" w:rsidR="00000000" w:rsidRPr="00000000">
              <w:rPr>
                <w:rtl w:val="0"/>
              </w:rPr>
              <w:t xml:space="preserve">discrimination, unconscious bias, implicit bias</w:t>
            </w:r>
          </w:p>
        </w:tc>
      </w:tr>
      <w:tr>
        <w:trPr>
          <w:cantSplit w:val="0"/>
          <w:trHeight w:val="220" w:hRule="atLeast"/>
          <w:tblHeader w:val="0"/>
        </w:trPr>
        <w:tc>
          <w:tcPr>
            <w:vMerge w:val="restart"/>
            <w:shd w:fill="d9d9d9" w:val="clear"/>
            <w:vAlign w:val="center"/>
          </w:tcPr>
          <w:p w:rsidR="00000000" w:rsidDel="00000000" w:rsidP="00000000" w:rsidRDefault="00000000" w:rsidRPr="00000000" w14:paraId="00000030">
            <w:pPr>
              <w:rPr>
                <w:b w:val="1"/>
              </w:rPr>
            </w:pPr>
            <w:r w:rsidDel="00000000" w:rsidR="00000000" w:rsidRPr="00000000">
              <w:rPr>
                <w:b w:val="1"/>
                <w:rtl w:val="0"/>
              </w:rPr>
              <w:t xml:space="preserve">COURSE OF THE CLASS</w:t>
            </w:r>
          </w:p>
          <w:p w:rsidR="00000000" w:rsidDel="00000000" w:rsidP="00000000" w:rsidRDefault="00000000" w:rsidRPr="00000000" w14:paraId="00000031">
            <w:pPr>
              <w:rPr>
                <w:b w:val="1"/>
              </w:rPr>
            </w:pPr>
            <w:r w:rsidDel="00000000" w:rsidR="00000000" w:rsidRPr="00000000">
              <w:rPr>
                <w:rtl w:val="0"/>
              </w:rPr>
            </w:r>
          </w:p>
        </w:tc>
        <w:tc>
          <w:tcPr>
            <w:shd w:fill="d9d9d9" w:val="clear"/>
            <w:vAlign w:val="center"/>
          </w:tcPr>
          <w:p w:rsidR="00000000" w:rsidDel="00000000" w:rsidP="00000000" w:rsidRDefault="00000000" w:rsidRPr="00000000" w14:paraId="00000032">
            <w:pPr>
              <w:rPr>
                <w:b w:val="1"/>
                <w:sz w:val="20"/>
                <w:szCs w:val="20"/>
              </w:rPr>
            </w:pPr>
            <w:r w:rsidDel="00000000" w:rsidR="00000000" w:rsidRPr="00000000">
              <w:rPr>
                <w:rtl w:val="0"/>
              </w:rPr>
            </w:r>
          </w:p>
          <w:p w:rsidR="00000000" w:rsidDel="00000000" w:rsidP="00000000" w:rsidRDefault="00000000" w:rsidRPr="00000000" w14:paraId="00000033">
            <w:pPr>
              <w:rPr>
                <w:b w:val="1"/>
                <w:sz w:val="20"/>
                <w:szCs w:val="20"/>
              </w:rPr>
            </w:pPr>
            <w:r w:rsidDel="00000000" w:rsidR="00000000" w:rsidRPr="00000000">
              <w:rPr>
                <w:b w:val="1"/>
                <w:sz w:val="20"/>
                <w:szCs w:val="20"/>
                <w:rtl w:val="0"/>
              </w:rPr>
              <w:t xml:space="preserve">Pre-STEP </w:t>
            </w:r>
          </w:p>
        </w:tc>
        <w:tc>
          <w:tcPr>
            <w:vAlign w:val="center"/>
          </w:tcPr>
          <w:p w:rsidR="00000000" w:rsidDel="00000000" w:rsidP="00000000" w:rsidRDefault="00000000" w:rsidRPr="00000000" w14:paraId="00000034">
            <w:pPr>
              <w:rPr/>
            </w:pPr>
            <w:r w:rsidDel="00000000" w:rsidR="00000000" w:rsidRPr="00000000">
              <w:rPr>
                <w:rtl w:val="0"/>
              </w:rPr>
              <w:t xml:space="preserve">If you think it is a good idea, share the </w:t>
            </w:r>
            <w:hyperlink r:id="rId7">
              <w:r w:rsidDel="00000000" w:rsidR="00000000" w:rsidRPr="00000000">
                <w:rPr>
                  <w:color w:val="1155cc"/>
                  <w:u w:val="single"/>
                  <w:rtl w:val="0"/>
                </w:rPr>
                <w:t xml:space="preserve">The insidiousness of unconscious bias in schools</w:t>
              </w:r>
            </w:hyperlink>
            <w:r w:rsidDel="00000000" w:rsidR="00000000" w:rsidRPr="00000000">
              <w:rPr>
                <w:rtl w:val="0"/>
              </w:rPr>
              <w:t xml:space="preserve"> before starting the session. Links are found at the end of this document.</w:t>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6">
            <w:pPr>
              <w:rPr>
                <w:b w:val="1"/>
                <w:sz w:val="20"/>
                <w:szCs w:val="20"/>
              </w:rPr>
            </w:pPr>
            <w:r w:rsidDel="00000000" w:rsidR="00000000" w:rsidRPr="00000000">
              <w:rPr>
                <w:b w:val="1"/>
                <w:sz w:val="20"/>
                <w:szCs w:val="20"/>
                <w:rtl w:val="0"/>
              </w:rPr>
              <w:t xml:space="preserve">STEP 1</w:t>
            </w:r>
          </w:p>
        </w:tc>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You may choose to use the PPT presentation to help you in the flow of this session. </w:t>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Start the session using Slides 2-4 to introduce the theme of unconscious bias. You may opt to ask your learners to draw a list of 10 names of people they trust - they cannot include family members. Then ask them to categorise these 10 people of trust on the basis of sex, gender, age, disability, sexual orientation, ethnicity, belief, etc... (10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A">
            <w:pPr>
              <w:rPr>
                <w:b w:val="1"/>
              </w:rPr>
            </w:pPr>
            <w:r w:rsidDel="00000000" w:rsidR="00000000" w:rsidRPr="00000000">
              <w:rPr>
                <w:b w:val="1"/>
                <w:rtl w:val="0"/>
              </w:rPr>
              <w:t xml:space="preserve">STEP 2</w:t>
            </w:r>
          </w:p>
        </w:tc>
        <w:tc>
          <w:tcPr>
            <w:vAlign w:val="center"/>
          </w:tcPr>
          <w:p w:rsidR="00000000" w:rsidDel="00000000" w:rsidP="00000000" w:rsidRDefault="00000000" w:rsidRPr="00000000" w14:paraId="0000003B">
            <w:pPr>
              <w:rPr/>
            </w:pPr>
            <w:r w:rsidDel="00000000" w:rsidR="00000000" w:rsidRPr="00000000">
              <w:rPr>
                <w:rtl w:val="0"/>
              </w:rPr>
              <w:t xml:space="preserve">Use Slides 11 - 13 to present different forms of unconscious bias using the Asana site (20 min) You may also add the examples on Slides 8 - 10 to this part.</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D">
            <w:pPr>
              <w:rPr>
                <w:b w:val="1"/>
              </w:rPr>
            </w:pPr>
            <w:r w:rsidDel="00000000" w:rsidR="00000000" w:rsidRPr="00000000">
              <w:rPr>
                <w:b w:val="1"/>
                <w:rtl w:val="0"/>
              </w:rPr>
              <w:t xml:space="preserve">STEP 3</w:t>
            </w:r>
          </w:p>
        </w:tc>
        <w:tc>
          <w:tcPr>
            <w:vAlign w:val="center"/>
          </w:tcPr>
          <w:p w:rsidR="00000000" w:rsidDel="00000000" w:rsidP="00000000" w:rsidRDefault="00000000" w:rsidRPr="00000000" w14:paraId="0000003E">
            <w:pPr>
              <w:rPr/>
            </w:pPr>
            <w:bookmarkStart w:colFirst="0" w:colLast="0" w:name="_heading=h.fditoejklsx7" w:id="0"/>
            <w:bookmarkEnd w:id="0"/>
            <w:r w:rsidDel="00000000" w:rsidR="00000000" w:rsidRPr="00000000">
              <w:rPr>
                <w:rtl w:val="0"/>
              </w:rPr>
              <w:t xml:space="preserve">Use Slides 8 - 10 to present the Implicit Association Tests. There are several tests to use. You may divide your learners into different groups to try a specific test or more in each. Or you may ask your learners to choose any two areas in which they are not biased.  Allow the learners to share what they discovered and discuss any pertinent points together. (30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0">
            <w:pPr>
              <w:rPr>
                <w:b w:val="1"/>
              </w:rPr>
            </w:pPr>
            <w:r w:rsidDel="00000000" w:rsidR="00000000" w:rsidRPr="00000000">
              <w:rPr>
                <w:b w:val="1"/>
                <w:rtl w:val="0"/>
              </w:rPr>
              <w:t xml:space="preserve">STEP 4</w:t>
            </w:r>
          </w:p>
        </w:tc>
        <w:tc>
          <w:tcPr>
            <w:vAlign w:val="center"/>
          </w:tcPr>
          <w:p w:rsidR="00000000" w:rsidDel="00000000" w:rsidP="00000000" w:rsidRDefault="00000000" w:rsidRPr="00000000" w14:paraId="00000041">
            <w:pPr>
              <w:rPr/>
            </w:pPr>
            <w:r w:rsidDel="00000000" w:rsidR="00000000" w:rsidRPr="00000000">
              <w:rPr>
                <w:rtl w:val="0"/>
              </w:rPr>
              <w:t xml:space="preserve">Use the last Section and Slides 14 - 16 to first follow Ms Vernā Myers in illustrating how to overcome our biases.  (30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3">
            <w:pPr>
              <w:rPr>
                <w:b w:val="1"/>
              </w:rPr>
            </w:pPr>
            <w:r w:rsidDel="00000000" w:rsidR="00000000" w:rsidRPr="00000000">
              <w:rPr>
                <w:rtl w:val="0"/>
              </w:rPr>
            </w:r>
          </w:p>
        </w:tc>
        <w:tc>
          <w:tcPr>
            <w:vAlign w:val="center"/>
          </w:tcPr>
          <w:p w:rsidR="00000000" w:rsidDel="00000000" w:rsidP="00000000" w:rsidRDefault="00000000" w:rsidRPr="00000000" w14:paraId="00000044">
            <w:pPr>
              <w:ind w:left="6" w:firstLine="0"/>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t xml:space="preserve"> </w:t>
      </w:r>
    </w:p>
    <w:p w:rsidR="00000000" w:rsidDel="00000000" w:rsidP="00000000" w:rsidRDefault="00000000" w:rsidRPr="00000000" w14:paraId="00000046">
      <w:pPr>
        <w:rPr>
          <w:b w:val="1"/>
          <w:sz w:val="24"/>
          <w:szCs w:val="24"/>
        </w:rPr>
      </w:pPr>
      <w:r w:rsidDel="00000000" w:rsidR="00000000" w:rsidRPr="00000000">
        <w:rPr>
          <w:b w:val="1"/>
          <w:rtl w:val="0"/>
        </w:rPr>
        <w:t xml:space="preserve">PART 4. OF SCENARIO: ADDITIONAL MATERIALS (WORKSHEET, CARDS, PICTURES, RECORDINGS)</w:t>
      </w:r>
      <w:r w:rsidDel="00000000" w:rsidR="00000000" w:rsidRPr="00000000">
        <w:rPr>
          <w:rtl w:val="0"/>
        </w:rPr>
      </w:r>
    </w:p>
    <w:p w:rsidR="00000000" w:rsidDel="00000000" w:rsidP="00000000" w:rsidRDefault="00000000" w:rsidRPr="00000000" w14:paraId="00000047">
      <w:pPr>
        <w:spacing w:after="0" w:line="240" w:lineRule="auto"/>
        <w:rPr>
          <w:b w:val="1"/>
          <w:sz w:val="24"/>
          <w:szCs w:val="24"/>
        </w:rPr>
      </w:pPr>
      <w:r w:rsidDel="00000000" w:rsidR="00000000" w:rsidRPr="00000000">
        <w:rPr>
          <w:b w:val="1"/>
          <w:sz w:val="24"/>
          <w:szCs w:val="24"/>
          <w:rtl w:val="0"/>
        </w:rPr>
        <w:t xml:space="preserve">Presentation: </w:t>
      </w:r>
    </w:p>
    <w:p w:rsidR="00000000" w:rsidDel="00000000" w:rsidP="00000000" w:rsidRDefault="00000000" w:rsidRPr="00000000" w14:paraId="00000048">
      <w:pPr>
        <w:spacing w:after="0" w:line="240" w:lineRule="auto"/>
        <w:rPr>
          <w:sz w:val="24"/>
          <w:szCs w:val="24"/>
        </w:rPr>
      </w:pPr>
      <w:hyperlink r:id="rId8">
        <w:r w:rsidDel="00000000" w:rsidR="00000000" w:rsidRPr="00000000">
          <w:rPr>
            <w:color w:val="0000ee"/>
            <w:u w:val="single"/>
            <w:shd w:fill="auto" w:val="clear"/>
            <w:rtl w:val="0"/>
          </w:rPr>
          <w:t xml:space="preserve">UM.10.1.Unconcious Bias.pptx</w:t>
        </w:r>
      </w:hyperlink>
      <w:r w:rsidDel="00000000" w:rsidR="00000000" w:rsidRPr="00000000">
        <w:rPr>
          <w:rtl w:val="0"/>
        </w:rPr>
      </w:r>
    </w:p>
    <w:p w:rsidR="00000000" w:rsidDel="00000000" w:rsidP="00000000" w:rsidRDefault="00000000" w:rsidRPr="00000000" w14:paraId="00000049">
      <w:pPr>
        <w:spacing w:after="0" w:line="240" w:lineRule="auto"/>
        <w:rPr>
          <w:sz w:val="24"/>
          <w:szCs w:val="24"/>
        </w:rPr>
      </w:pPr>
      <w:r w:rsidDel="00000000" w:rsidR="00000000" w:rsidRPr="00000000">
        <w:rPr>
          <w:rtl w:val="0"/>
        </w:rPr>
      </w:r>
    </w:p>
    <w:p w:rsidR="00000000" w:rsidDel="00000000" w:rsidP="00000000" w:rsidRDefault="00000000" w:rsidRPr="00000000" w14:paraId="0000004A">
      <w:pPr>
        <w:spacing w:after="0" w:line="240" w:lineRule="auto"/>
        <w:rPr>
          <w:b w:val="1"/>
          <w:sz w:val="24"/>
          <w:szCs w:val="24"/>
        </w:rPr>
      </w:pPr>
      <w:r w:rsidDel="00000000" w:rsidR="00000000" w:rsidRPr="00000000">
        <w:rPr>
          <w:b w:val="1"/>
          <w:sz w:val="24"/>
          <w:szCs w:val="24"/>
          <w:rtl w:val="0"/>
        </w:rPr>
        <w:t xml:space="preserve">Implicit Association Tests:</w:t>
      </w:r>
    </w:p>
    <w:p w:rsidR="00000000" w:rsidDel="00000000" w:rsidP="00000000" w:rsidRDefault="00000000" w:rsidRPr="00000000" w14:paraId="0000004B">
      <w:pPr>
        <w:spacing w:after="0" w:line="240" w:lineRule="auto"/>
        <w:rPr>
          <w:sz w:val="24"/>
          <w:szCs w:val="24"/>
        </w:rPr>
      </w:pPr>
      <w:hyperlink r:id="rId9">
        <w:r w:rsidDel="00000000" w:rsidR="00000000" w:rsidRPr="00000000">
          <w:rPr>
            <w:color w:val="1155cc"/>
            <w:sz w:val="24"/>
            <w:szCs w:val="24"/>
            <w:u w:val="single"/>
            <w:rtl w:val="0"/>
          </w:rPr>
          <w:t xml:space="preserve">Harvard Implicit Association Test</w:t>
        </w:r>
      </w:hyperlink>
      <w:r w:rsidDel="00000000" w:rsidR="00000000" w:rsidRPr="00000000">
        <w:rPr>
          <w:sz w:val="24"/>
          <w:szCs w:val="24"/>
          <w:rtl w:val="0"/>
        </w:rPr>
        <w:t xml:space="preserve"> </w:t>
      </w:r>
    </w:p>
    <w:p w:rsidR="00000000" w:rsidDel="00000000" w:rsidP="00000000" w:rsidRDefault="00000000" w:rsidRPr="00000000" w14:paraId="0000004C">
      <w:pPr>
        <w:spacing w:after="0" w:line="240" w:lineRule="auto"/>
        <w:rPr>
          <w:b w:val="1"/>
          <w:sz w:val="24"/>
          <w:szCs w:val="24"/>
        </w:rPr>
      </w:pPr>
      <w:r w:rsidDel="00000000" w:rsidR="00000000" w:rsidRPr="00000000">
        <w:rPr>
          <w:rtl w:val="0"/>
        </w:rPr>
      </w:r>
    </w:p>
    <w:p w:rsidR="00000000" w:rsidDel="00000000" w:rsidP="00000000" w:rsidRDefault="00000000" w:rsidRPr="00000000" w14:paraId="0000004D">
      <w:pPr>
        <w:spacing w:after="0" w:line="240" w:lineRule="auto"/>
        <w:rPr>
          <w:b w:val="1"/>
          <w:sz w:val="24"/>
          <w:szCs w:val="24"/>
        </w:rPr>
      </w:pPr>
      <w:r w:rsidDel="00000000" w:rsidR="00000000" w:rsidRPr="00000000">
        <w:rPr>
          <w:b w:val="1"/>
          <w:sz w:val="24"/>
          <w:szCs w:val="24"/>
          <w:rtl w:val="0"/>
        </w:rPr>
        <w:t xml:space="preserve">Resources:</w:t>
      </w:r>
    </w:p>
    <w:p w:rsidR="00000000" w:rsidDel="00000000" w:rsidP="00000000" w:rsidRDefault="00000000" w:rsidRPr="00000000" w14:paraId="0000004E">
      <w:pPr>
        <w:spacing w:after="0" w:line="240" w:lineRule="auto"/>
        <w:rPr>
          <w:sz w:val="24"/>
          <w:szCs w:val="24"/>
        </w:rPr>
      </w:pPr>
      <w:r w:rsidDel="00000000" w:rsidR="00000000" w:rsidRPr="00000000">
        <w:rPr>
          <w:sz w:val="24"/>
          <w:szCs w:val="24"/>
          <w:rtl w:val="0"/>
        </w:rPr>
        <w:t xml:space="preserve">Asana [2023]: </w:t>
      </w:r>
      <w:hyperlink r:id="rId10">
        <w:r w:rsidDel="00000000" w:rsidR="00000000" w:rsidRPr="00000000">
          <w:rPr>
            <w:color w:val="1155cc"/>
            <w:sz w:val="24"/>
            <w:szCs w:val="24"/>
            <w:u w:val="single"/>
            <w:rtl w:val="0"/>
          </w:rPr>
          <w:t xml:space="preserve">19 Unconscious Bias Examples and How to Prevent Them</w:t>
        </w:r>
      </w:hyperlink>
      <w:r w:rsidDel="00000000" w:rsidR="00000000" w:rsidRPr="00000000">
        <w:rPr>
          <w:sz w:val="24"/>
          <w:szCs w:val="24"/>
          <w:rtl w:val="0"/>
        </w:rPr>
        <w:t xml:space="preserve"> </w:t>
      </w:r>
    </w:p>
    <w:p w:rsidR="00000000" w:rsidDel="00000000" w:rsidP="00000000" w:rsidRDefault="00000000" w:rsidRPr="00000000" w14:paraId="0000004F">
      <w:pPr>
        <w:spacing w:after="0" w:line="240" w:lineRule="auto"/>
        <w:rPr>
          <w:sz w:val="24"/>
          <w:szCs w:val="24"/>
        </w:rPr>
      </w:pPr>
      <w:r w:rsidDel="00000000" w:rsidR="00000000" w:rsidRPr="00000000">
        <w:rPr>
          <w:rtl w:val="0"/>
        </w:rPr>
      </w:r>
    </w:p>
    <w:p w:rsidR="00000000" w:rsidDel="00000000" w:rsidP="00000000" w:rsidRDefault="00000000" w:rsidRPr="00000000" w14:paraId="00000050">
      <w:pPr>
        <w:spacing w:after="0" w:line="240" w:lineRule="auto"/>
        <w:rPr>
          <w:sz w:val="24"/>
          <w:szCs w:val="24"/>
        </w:rPr>
      </w:pPr>
      <w:r w:rsidDel="00000000" w:rsidR="00000000" w:rsidRPr="00000000">
        <w:rPr>
          <w:sz w:val="24"/>
          <w:szCs w:val="24"/>
          <w:rtl w:val="0"/>
        </w:rPr>
        <w:t xml:space="preserve">Gershenson, S. and Dee, T., 2017, </w:t>
      </w:r>
      <w:hyperlink r:id="rId11">
        <w:r w:rsidDel="00000000" w:rsidR="00000000" w:rsidRPr="00000000">
          <w:rPr>
            <w:color w:val="1155cc"/>
            <w:sz w:val="24"/>
            <w:szCs w:val="24"/>
            <w:u w:val="single"/>
            <w:rtl w:val="0"/>
          </w:rPr>
          <w:t xml:space="preserve">The insidiousness of unconscious bias in schools</w:t>
        </w:r>
      </w:hyperlink>
      <w:r w:rsidDel="00000000" w:rsidR="00000000" w:rsidRPr="00000000">
        <w:rPr>
          <w:sz w:val="24"/>
          <w:szCs w:val="24"/>
          <w:rtl w:val="0"/>
        </w:rPr>
        <w:t xml:space="preserve"> [Brookings], [Online]. Available at:   </w:t>
      </w:r>
      <w:hyperlink r:id="rId12">
        <w:r w:rsidDel="00000000" w:rsidR="00000000" w:rsidRPr="00000000">
          <w:rPr>
            <w:color w:val="1155cc"/>
            <w:sz w:val="24"/>
            <w:szCs w:val="24"/>
            <w:u w:val="single"/>
            <w:rtl w:val="0"/>
          </w:rPr>
          <w:t xml:space="preserve">https://www.brookings.edu/blog/brown-center-chalkboard/2017/03/20/the-insidiousness-of-unconscious-bias-in-schools/</w:t>
        </w:r>
      </w:hyperlink>
      <w:r w:rsidDel="00000000" w:rsidR="00000000" w:rsidRPr="00000000">
        <w:rPr>
          <w:sz w:val="24"/>
          <w:szCs w:val="24"/>
          <w:rtl w:val="0"/>
        </w:rPr>
        <w:t xml:space="preserve">  [26.06.23].</w:t>
      </w:r>
    </w:p>
    <w:p w:rsidR="00000000" w:rsidDel="00000000" w:rsidP="00000000" w:rsidRDefault="00000000" w:rsidRPr="00000000" w14:paraId="00000051">
      <w:pPr>
        <w:spacing w:after="0" w:line="240" w:lineRule="auto"/>
        <w:rPr>
          <w:sz w:val="24"/>
          <w:szCs w:val="24"/>
        </w:rPr>
      </w:pPr>
      <w:r w:rsidDel="00000000" w:rsidR="00000000" w:rsidRPr="00000000">
        <w:rPr>
          <w:rtl w:val="0"/>
        </w:rPr>
      </w:r>
    </w:p>
    <w:p w:rsidR="00000000" w:rsidDel="00000000" w:rsidP="00000000" w:rsidRDefault="00000000" w:rsidRPr="00000000" w14:paraId="00000052">
      <w:pPr>
        <w:spacing w:after="0" w:line="240" w:lineRule="auto"/>
        <w:rPr>
          <w:sz w:val="24"/>
          <w:szCs w:val="24"/>
        </w:rPr>
      </w:pPr>
      <w:r w:rsidDel="00000000" w:rsidR="00000000" w:rsidRPr="00000000">
        <w:rPr>
          <w:sz w:val="24"/>
          <w:szCs w:val="24"/>
          <w:rtl w:val="0"/>
        </w:rPr>
        <w:t xml:space="preserve">Institute for Humane Education: 8 Resources for Teaching About Unconscious Bias: </w:t>
      </w:r>
      <w:hyperlink r:id="rId13">
        <w:r w:rsidDel="00000000" w:rsidR="00000000" w:rsidRPr="00000000">
          <w:rPr>
            <w:color w:val="1155cc"/>
            <w:sz w:val="24"/>
            <w:szCs w:val="24"/>
            <w:u w:val="single"/>
            <w:rtl w:val="0"/>
          </w:rPr>
          <w:t xml:space="preserve">https://www.humaneeducation.org/9-resources-teaching-unconscious-bias/</w:t>
        </w:r>
      </w:hyperlink>
      <w:r w:rsidDel="00000000" w:rsidR="00000000" w:rsidRPr="00000000">
        <w:rPr>
          <w:sz w:val="24"/>
          <w:szCs w:val="24"/>
          <w:rtl w:val="0"/>
        </w:rPr>
        <w:t xml:space="preserve">  </w:t>
      </w:r>
    </w:p>
    <w:p w:rsidR="00000000" w:rsidDel="00000000" w:rsidP="00000000" w:rsidRDefault="00000000" w:rsidRPr="00000000" w14:paraId="00000053">
      <w:pPr>
        <w:spacing w:after="0" w:line="240" w:lineRule="auto"/>
        <w:rPr>
          <w:sz w:val="24"/>
          <w:szCs w:val="24"/>
        </w:rPr>
      </w:pPr>
      <w:r w:rsidDel="00000000" w:rsidR="00000000" w:rsidRPr="00000000">
        <w:rPr>
          <w:rtl w:val="0"/>
        </w:rPr>
      </w:r>
    </w:p>
    <w:p w:rsidR="00000000" w:rsidDel="00000000" w:rsidP="00000000" w:rsidRDefault="00000000" w:rsidRPr="00000000" w14:paraId="00000054">
      <w:pPr>
        <w:spacing w:after="0" w:line="240" w:lineRule="auto"/>
        <w:rPr>
          <w:b w:val="1"/>
          <w:sz w:val="24"/>
          <w:szCs w:val="24"/>
        </w:rPr>
      </w:pPr>
      <w:r w:rsidDel="00000000" w:rsidR="00000000" w:rsidRPr="00000000">
        <w:rPr>
          <w:b w:val="1"/>
          <w:sz w:val="24"/>
          <w:szCs w:val="24"/>
          <w:rtl w:val="0"/>
        </w:rPr>
        <w:t xml:space="preserve">Videos:</w:t>
      </w:r>
    </w:p>
    <w:p w:rsidR="00000000" w:rsidDel="00000000" w:rsidP="00000000" w:rsidRDefault="00000000" w:rsidRPr="00000000" w14:paraId="00000055">
      <w:pPr>
        <w:spacing w:after="0" w:line="240" w:lineRule="auto"/>
        <w:rPr/>
      </w:pPr>
      <w:hyperlink r:id="rId14">
        <w:r w:rsidDel="00000000" w:rsidR="00000000" w:rsidRPr="00000000">
          <w:rPr>
            <w:color w:val="0000ee"/>
            <w:u w:val="single"/>
            <w:shd w:fill="auto" w:val="clear"/>
            <w:rtl w:val="0"/>
          </w:rPr>
          <w:t xml:space="preserve">Unconscious Bias Exercise from Diversity Consultant Scott Horton</w:t>
        </w:r>
      </w:hyperlink>
      <w:r w:rsidDel="00000000" w:rsidR="00000000" w:rsidRPr="00000000">
        <w:rPr>
          <w:rtl w:val="0"/>
        </w:rPr>
      </w:r>
    </w:p>
    <w:p w:rsidR="00000000" w:rsidDel="00000000" w:rsidP="00000000" w:rsidRDefault="00000000" w:rsidRPr="00000000" w14:paraId="00000056">
      <w:pPr>
        <w:spacing w:after="0" w:line="240" w:lineRule="auto"/>
        <w:rPr/>
      </w:pPr>
      <w:hyperlink r:id="rId15">
        <w:r w:rsidDel="00000000" w:rsidR="00000000" w:rsidRPr="00000000">
          <w:rPr>
            <w:color w:val="0000ee"/>
            <w:u w:val="single"/>
            <w:shd w:fill="auto" w:val="clear"/>
            <w:rtl w:val="0"/>
          </w:rPr>
          <w:t xml:space="preserve">How to test for implicit racial bias</w:t>
        </w:r>
      </w:hyperlink>
      <w:r w:rsidDel="00000000" w:rsidR="00000000" w:rsidRPr="00000000">
        <w:rPr>
          <w:rtl w:val="0"/>
        </w:rPr>
      </w:r>
    </w:p>
    <w:p w:rsidR="00000000" w:rsidDel="00000000" w:rsidP="00000000" w:rsidRDefault="00000000" w:rsidRPr="00000000" w14:paraId="00000057">
      <w:pPr>
        <w:spacing w:after="0" w:line="240" w:lineRule="auto"/>
        <w:rPr/>
      </w:pPr>
      <w:hyperlink r:id="rId16">
        <w:r w:rsidDel="00000000" w:rsidR="00000000" w:rsidRPr="00000000">
          <w:rPr>
            <w:color w:val="0000ee"/>
            <w:u w:val="single"/>
            <w:shd w:fill="auto" w:val="clear"/>
            <w:rtl w:val="0"/>
          </w:rPr>
          <w:t xml:space="preserve">Bias - Verna Myers</w:t>
        </w:r>
      </w:hyperlink>
      <w:r w:rsidDel="00000000" w:rsidR="00000000" w:rsidRPr="00000000">
        <w:rPr>
          <w:rtl w:val="0"/>
        </w:rPr>
        <w:t xml:space="preserve"> </w:t>
      </w:r>
    </w:p>
    <w:p w:rsidR="00000000" w:rsidDel="00000000" w:rsidP="00000000" w:rsidRDefault="00000000" w:rsidRPr="00000000" w14:paraId="00000058">
      <w:pPr>
        <w:spacing w:after="0" w:line="240" w:lineRule="auto"/>
        <w:rPr/>
      </w:pPr>
      <w:hyperlink r:id="rId17">
        <w:r w:rsidDel="00000000" w:rsidR="00000000" w:rsidRPr="00000000">
          <w:rPr>
            <w:color w:val="0000ee"/>
            <w:u w:val="single"/>
            <w:shd w:fill="auto" w:val="clear"/>
            <w:rtl w:val="0"/>
          </w:rPr>
          <w:t xml:space="preserve">White People | Official Full Documentary | MTV</w:t>
        </w:r>
      </w:hyperlink>
      <w:r w:rsidDel="00000000" w:rsidR="00000000" w:rsidRPr="00000000">
        <w:rPr>
          <w:rtl w:val="0"/>
        </w:rPr>
        <w:t xml:space="preserve"> and </w:t>
      </w:r>
      <w:hyperlink r:id="rId18">
        <w:r w:rsidDel="00000000" w:rsidR="00000000" w:rsidRPr="00000000">
          <w:rPr>
            <w:color w:val="1155cc"/>
            <w:u w:val="single"/>
            <w:rtl w:val="0"/>
          </w:rPr>
          <w:t xml:space="preserve">White People Discussion Guide | Define American</w:t>
        </w:r>
      </w:hyperlink>
      <w:r w:rsidDel="00000000" w:rsidR="00000000" w:rsidRPr="00000000">
        <w:rPr>
          <w:rtl w:val="0"/>
        </w:rPr>
        <w:t xml:space="preserve"> </w:t>
      </w:r>
    </w:p>
    <w:sectPr>
      <w:headerReference r:id="rId19" w:type="default"/>
      <w:headerReference r:id="rId20" w:type="first"/>
      <w:headerReference r:id="rId21" w:type="even"/>
      <w:footerReference r:id="rId22" w:type="default"/>
      <w:footerReference r:id="rId23" w:type="first"/>
      <w:footerReference r:id="rId24" w:type="even"/>
      <w:pgSz w:h="16838" w:w="11906" w:orient="portrait"/>
      <w:pgMar w:bottom="1417" w:top="20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bookmarkStart w:colFirst="0" w:colLast="0" w:name="_heading=h.gjdgxs"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widowControl w:val="0"/>
      <w:spacing w:after="0" w:lineRule="auto"/>
      <w:rPr/>
    </w:pPr>
    <w:r w:rsidDel="00000000" w:rsidR="00000000" w:rsidRPr="00000000">
      <w:rPr>
        <w:rtl w:val="0"/>
      </w:rPr>
    </w:r>
  </w:p>
  <w:tbl>
    <w:tblPr>
      <w:tblStyle w:val="Table4"/>
      <w:tblW w:w="9225.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35"/>
      <w:gridCol w:w="2970"/>
      <w:gridCol w:w="3120"/>
      <w:tblGridChange w:id="0">
        <w:tblGrid>
          <w:gridCol w:w="3135"/>
          <w:gridCol w:w="2970"/>
          <w:gridCol w:w="3120"/>
        </w:tblGrid>
      </w:tblGridChange>
    </w:tblGrid>
    <w:tr>
      <w:trPr>
        <w:cantSplit w:val="0"/>
        <w:tblHeader w:val="0"/>
      </w:trPr>
      <w:tc>
        <w:tcPr>
          <w:vAlign w:val="bottom"/>
        </w:tcPr>
        <w:p w:rsidR="00000000" w:rsidDel="00000000" w:rsidP="00000000" w:rsidRDefault="00000000" w:rsidRPr="00000000" w14:paraId="0000005B">
          <w:pPr>
            <w:tabs>
              <w:tab w:val="center" w:leader="none" w:pos="4320"/>
              <w:tab w:val="right" w:leader="none" w:pos="8640"/>
            </w:tabs>
            <w:spacing w:after="0" w:line="240" w:lineRule="auto"/>
            <w:rPr>
              <w:sz w:val="24"/>
              <w:szCs w:val="24"/>
            </w:rPr>
          </w:pPr>
          <w:r w:rsidDel="00000000" w:rsidR="00000000" w:rsidRPr="00000000">
            <w:rPr>
              <w:sz w:val="24"/>
              <w:szCs w:val="24"/>
            </w:rPr>
            <w:drawing>
              <wp:inline distB="0" distT="0" distL="0" distR="0">
                <wp:extent cx="1282788" cy="551223"/>
                <wp:effectExtent b="0" l="0" r="0" t="0"/>
                <wp:docPr id="1" name="image1.png"/>
                <a:graphic>
                  <a:graphicData uri="http://schemas.openxmlformats.org/drawingml/2006/picture">
                    <pic:pic>
                      <pic:nvPicPr>
                        <pic:cNvPr id="0" name="image1.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5C">
          <w:pPr>
            <w:tabs>
              <w:tab w:val="center" w:leader="none" w:pos="4320"/>
              <w:tab w:val="right" w:leader="none" w:pos="8640"/>
            </w:tabs>
            <w:spacing w:after="0" w:line="240" w:lineRule="auto"/>
            <w:jc w:val="center"/>
            <w:rPr>
              <w:sz w:val="24"/>
              <w:szCs w:val="24"/>
            </w:rPr>
          </w:pPr>
          <w:r w:rsidDel="00000000" w:rsidR="00000000" w:rsidRPr="00000000">
            <w:rPr>
              <w:rtl w:val="0"/>
            </w:rPr>
          </w:r>
        </w:p>
      </w:tc>
      <w:tc>
        <w:tcPr>
          <w:vAlign w:val="bottom"/>
        </w:tcPr>
        <w:p w:rsidR="00000000" w:rsidDel="00000000" w:rsidP="00000000" w:rsidRDefault="00000000" w:rsidRPr="00000000" w14:paraId="0000005D">
          <w:pPr>
            <w:tabs>
              <w:tab w:val="center" w:leader="none" w:pos="4320"/>
              <w:tab w:val="right" w:leader="none" w:pos="8640"/>
            </w:tabs>
            <w:spacing w:after="0" w:line="240" w:lineRule="auto"/>
            <w:jc w:val="right"/>
            <w:rPr>
              <w:sz w:val="24"/>
              <w:szCs w:val="24"/>
            </w:rPr>
          </w:pPr>
          <w:r w:rsidDel="00000000" w:rsidR="00000000" w:rsidRPr="00000000">
            <w:rPr>
              <w:sz w:val="24"/>
              <w:szCs w:val="24"/>
            </w:rPr>
            <w:drawing>
              <wp:inline distB="0" distT="0" distL="0" distR="0">
                <wp:extent cx="1816439" cy="381016"/>
                <wp:effectExtent b="0" l="0" r="0" t="0"/>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E">
    <w:pPr>
      <w:tabs>
        <w:tab w:val="center" w:leader="none" w:pos="4320"/>
        <w:tab w:val="right" w:leader="none" w:pos="8640"/>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brookings.edu/blog/brown-center-chalkboard/2017/03/20/the-insidiousness-of-unconscious-bias-in-schools/" TargetMode="External"/><Relationship Id="rId22" Type="http://schemas.openxmlformats.org/officeDocument/2006/relationships/footer" Target="footer1.xml"/><Relationship Id="rId10" Type="http://schemas.openxmlformats.org/officeDocument/2006/relationships/hyperlink" Target="https://www.asana.com/resources/unconscious-bias-examples" TargetMode="External"/><Relationship Id="rId21" Type="http://schemas.openxmlformats.org/officeDocument/2006/relationships/header" Target="header3.xml"/><Relationship Id="rId13" Type="http://schemas.openxmlformats.org/officeDocument/2006/relationships/hyperlink" Target="http://www.humaneeducation.org/9-resources-teaching-unconscious-bias/" TargetMode="External"/><Relationship Id="rId24" Type="http://schemas.openxmlformats.org/officeDocument/2006/relationships/footer" Target="footer2.xml"/><Relationship Id="rId12" Type="http://schemas.openxmlformats.org/officeDocument/2006/relationships/hyperlink" Target="https://www.brookings.edu/blog/brown-center-chalkboard/2017/03/20/the-insidiousness-of-unconscious-bias-in-schools/" TargetMode="External"/><Relationship Id="rId23"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mplicit.harvard.edu/implicit/selectatest.html" TargetMode="External"/><Relationship Id="rId15" Type="http://schemas.openxmlformats.org/officeDocument/2006/relationships/hyperlink" Target="https://youtu.be/WLQ2OlciaVk" TargetMode="External"/><Relationship Id="rId14" Type="http://schemas.openxmlformats.org/officeDocument/2006/relationships/hyperlink" Target="https://youtu.be/i_52T8ufdZM" TargetMode="External"/><Relationship Id="rId17" Type="http://schemas.openxmlformats.org/officeDocument/2006/relationships/hyperlink" Target="https://youtu.be/_zjj1PmJcRM" TargetMode="External"/><Relationship Id="rId16" Type="http://schemas.openxmlformats.org/officeDocument/2006/relationships/hyperlink" Target="https://youtu.be/TlY-v1gsUrg" TargetMode="External"/><Relationship Id="rId5" Type="http://schemas.openxmlformats.org/officeDocument/2006/relationships/styles" Target="styles.xml"/><Relationship Id="rId19" Type="http://schemas.openxmlformats.org/officeDocument/2006/relationships/header" Target="header2.xml"/><Relationship Id="rId6" Type="http://schemas.openxmlformats.org/officeDocument/2006/relationships/customXml" Target="../customXML/item1.xml"/><Relationship Id="rId18" Type="http://schemas.openxmlformats.org/officeDocument/2006/relationships/hyperlink" Target="https://s3.amazonaws.com/i-src.defineamerican.com/2020/07/White-People-Discussion-Guide.pdf" TargetMode="External"/><Relationship Id="rId7" Type="http://schemas.openxmlformats.org/officeDocument/2006/relationships/hyperlink" Target="https://www.brookings.edu/blog/brown-center-chalkboard/2017/03/20/the-insidiousness-of-unconscious-bias-in-schools/" TargetMode="External"/><Relationship Id="rId8" Type="http://schemas.openxmlformats.org/officeDocument/2006/relationships/hyperlink" Target="https://docs.google.com/presentation/d/1TXlgGNeNRhZfguhDmiOC8kc7g4WTZ9xN/edit?usp=drive_link&amp;ouid=116113413104555587790&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vhvTZ+tb5BGDKiUuKaOXrxJuqw==">CgMxLjAyDmguZmRpdG9lamtsc3g3MghoLmdqZGd4czgAciExWHNBWGlER0s1U3E1VXIwZ0dxUzNseTVYVXdsU1hsRm4=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